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27.06.2022, оставленным без изменения постановлением Десятого арбитражного апелляционного суда от 29.08.2022 и постановлением Арбитражного суда Московского округа от 17.11.2022, заявление удовлетворено. В кассационной жалобе ФИО1 просит об отмене судебных актов,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Суды установили условия для недействительности договора в силу пункта 2 статьи 61.2 Федерального закона от 26.10.2002 № 127-ФЗ «О несостоятельности (банкротстве)», требуемая переоценка которых не создает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"Альфа-Банк" (подробнее) АССОЦИАЦИЯ АРБИТРАЖНЫХ УПРАВЛЯЮЩИХ "СИБИРСКИЙ ЦЕНТР ЭКСПЕРТОВ АНТИКРИЗИСНОГО УПРАВЛЕНИЯ" (подробнее) ООО "Траст" (подробнее) ПАО "Сбербанк России"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