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21.04.2023 в удовлетворении заявления отказано. Восьмой арбитражный апелляционный суд постановлением от 21.07.2023 отменил определение от 21.04.2023 в части: признал недействительными сделками перечисление должником денежных средств в общей сумме 632 070 рублей в пользу Вечкасовой О.И. и взыскал с последней указанную сумму в конкурсную массу должника; взыскал с Вечкасовой О.И. 129 956 рублей 23 копеек процентов за пользование чужими денежными средствами и определил начисление процентов с 15.07.2023 по день фактического исполнения денежного обязательства. Арбитражный суд Западно-Сибирского округа постановлением от 01.11.2023 постановление апелляционной инстанции от 21.07.2023 оставил без изменения. 2 В кассационной жалобе Дергунова Е.Ю. просит об отмене судебных актов апелляционного и окружного суда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условия для недействительности части оспариваемых платежей, совершенных после введения процедуры реструктуризации долгов, в силу статьи 174.1 Гражданского кодекса Российской Федерации. Доводы должника о сроке исковой давности, нарушении единообразия судебной практики, неправомерном взыскании процентов, ответственности банка рассмотрены судами, оценены как ошибочные и не создают оснований для пересмотра судебных актов в кассационном порядке. В связи с отклонением жалобы ходатайство должника о приостановлении исполнения обжалуемых судебных актов удовлетворению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Дергуновой Елене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