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Одиннадцатого арбитражного апелляционного суда от 08.08.2023, оставленным без изменения постановлением Арбитражного суда Поволжского округа от 19.09.2023, производство по апелляционной жалобе Телиженко Н.С. на определение Арбитражного суда Самарской области от 07.12.2022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 В кассационной жалобе Телиженко Н.С. просит отменить судебные акты, принятые в отношении апелляционной жалобы, ссылаясь на объективную причину пропуска срока на обжалование.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 выводы которого об оценке таких причин не подлежат пересмотру в кассационном порядке.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Телиженко Наталье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