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01.11.2021, оставленным без изменения постановлением Одиннадцатого арбитражного апелляционного суда от 31.01.2022 и постановлением Арбитражного суда Поволжского округа от 28.04.2022, признан недействительным договор дарения гаража от 24.11.2016, заключенный ФИО2 в пользу ФИО1, последний обязан возвратить полученное по сделке в конкурсную массу должников. В кассационной жалобе ФИО1 просит об отмене судебных актов, ссылаясь на неправильную оценку обстоятельств заключения оспариваемого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Передачу в дар имущества заинтересованному лицу при наличии неисполненных обязательств перед кредиторами суды признали попадающей под основание пункта 2 статьи 61.2 Федерального закона от 26.10.2002 № 127-ФЗ «О несостоятельности (банкротстве)».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КБ "Солидарность" (подробнее) Ответчики: Черноусова Лидия Васильевна, Черноусов Валерий Александрович (подробнее) Иные лица: АО "Тольяттинская птицефабрика" (подробнее) Ф/у Хацернова Наталья Михайловна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