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Десятого арбитражного апелляционного суда от 07.07.2023, оставленным без изменения постановлением Арбитражного суда Московского округа от 11.09.2023, апелляционная жалоба Гурко Е.Б. на определение Арбитражного суда Московской области от 13.06.2023 возвращена как поданная на судебный акт, не подлежащий обжалованию. В кассационной жалобе Гурко Е.Б. просит о пересмотре судебных актов, ссылаясь на допущение обжалования определений о судебных поручениях в силу судебной практики.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Поручение о производстве определенных процессуальных действий осуществляется в порядке истребования доказательств, о котором выносится определение (статьи 66, 73 Арбитражного процессуального кодекса Российской Федерации). Указанные нормы не предусматривают обжалования определений о судебном поручении (истребовании доказательств). Таким образом, соответствуют правовой позиции, содержащейся в пункте 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согласно которой возможность обжалования определения о поручении произвести отдельные процессуальные действия отдельно от обжалования судебного акта, которым заканчивается рассмотрение дела по существу, не предусмотрена.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Гурко Елене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