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08.01.2023, оставленным без изменения постановлением Тринадцатого арбитражного апелляционного суда от 04.06.2023 и постановлением Арбитражного суда Северо-Западного округа от 18.09.2023, заявление удовлетворено. В кассационной жалобе Светловский Ф.В. просит об отмене судебных актов, ссылаясь на ненадлежащее уведомление о рассмотрении спора и неосновательное в связи с этим непринятие апелляционным судом заключения специалиста о стоимости участка.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продажу земельного участка ниже кадастровой стоимости и неявку и непредставление ответчиком в суд апелляционной инстанции подлинников документов об оплате сделки, поэтому не приняли возражения ответчика, признав продажу должником в преддверии банкротства недвижимого имущества в отсутствие равноценного встречного предоставления, создающей в силу пункта 2 статьи 61.2 Федерального закона от 26.10.2002 № 127-ФЗ «О несостоятельности (банкротстве)» условия для недействительности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Светловскому Филиппу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