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03.10.2022, оставленным без изменения постановлением Девятого арбитражного апелляционного суда от 31.03.2023 и постановлением Арбитражного суда Московского округа от 28.06.2023, требования включены в третью очередь реестра, в установлении их залогового статуса отказано. В кассационной жалобе ФИО1 просит об отмене судебных актов, ссылаясь на игнорирование судами аффилированности кредитора с должником и мнимости договора займа.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обязательства должника перед кредитором доказательства и признали их отвечающими критериям статей 71 , 100 Федерального закона от 26.10.2002 № 127-ФЗ «О несостоятельности (банкротстве)» для установления основанного на них требования кредитора в реестре. Аффилированность сторон сделки не является самостоятельным основанием для отказа во включении требования в реестр либо понижения очередности требования в деле о банкротстве гражданина.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МИНИСТЕРСТВА РОССИЙСКОЙ ФЕДЕРАЦИИ ПО НАЛОГАМ И СБОРАМ №4 ПО ЦЕНТРАЛЬНОМУ АДМИНИСТРАТИВНОМУ ОКРУГУ Г. МОСКВЫ (подробнее) ООО Коммерческий Банк "Система" (подробнее) Ответчики: ООО "Агросвестас" (подробнее) ООО "Инвесткоин 24" (подробнее) ООО Тотал Видео " (подробнее) Иные лица: АССОЦИАЦИЯ РАЗРАБОТЧИКОВ И ПОЛЬЗОВАТЕЛЕЙ ТЕХНОЛОГИИ БЛОКЧЕЙН И СИСТЕМ ИСКУССТВЕННОГО ИНТЕЛЛЕКТА И ПРОДУКТОВ, СОЗДАННЫХ НА ИХ ОСНОВЕ, В ИНТЕРЕСАХ РАЗВИТИЯ ЦИФРОВОЙ ЭКОНОМИКИ (подробнее) ЗАО "РАСЧЕТНЫЙ ЦЕНТР "ПРАКТИК" (подробнее) ООО "ИНФОРМАЦИОННО-АНАЛИТИЧЕСКИЙ ЦЕНТР РАКИБ" (подробнее) ПАО Банк ВТБ (подробнее) Филиал ППк Роскадастр по Краснодарскому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