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27.07.2023 и постановлением Арбитражного суда Московского округа от 25.09.2023, производство по заявлению прекращено вследствие прекращения производства по делу о банкротстве должника в связи с погашением требований кредиторов. В кассационной жалобе Леонов М.Н. просит об отмене судебных актов, ссылаясь на незаконность прекращения производства по его заявлению, не рассмотренному в установленный срок.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абзацу 7 пункта 1 статьи 57 Федерального закона от 26.10.2002 № 127-ФЗ «О несостоятельности (банкротстве)» арбитражный суд прекращает производство по делу о банкротстве в случае удовлетворения всех требований кредиторов, включенных в реестр требований кредиторов, в ходе любой процедуры, применяемой в деле о банкротстве. Удовлетворение находящихся в реестре требований установлено судами и дело прекращено на основании указанной нормы. Обособленные споры рассматриваются в рамках дела о банкротстве и в связи с ведением дела о банкротстве, поэтому их судьба следует за судьбой дела. Иное толкование заявителем законодательства о банкротстве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Леонову Михаилу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