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23.05.2023, оставленным без изменения постановлением Пятого арбитражного апелляционного суда от 02.08.2023 и постановлением Арбитражного суда Дальневосточного округа от 13.10.2023, в удовлетворении жалобы отказано. В кассационной жалобе Григоренко Н.И. просит об отмене судебных актов, ссылаясь на неразумность и недобросовестность финансового управляющего в вопросе определения цены на имущество.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Суды, учитывая неоспаривание оценки имущества и формирование цены на торгах, отклонили жалобу в силу статей 20.3, 20.4, 60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Григоренко Надежде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