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09.06.2023, оставленным без изменения постановлением Четырнадцатого арбитражного апелляционного суда от 15.09.2023, в удовлетворении заявления отказано. В кассационной жалобе Виноградов В.В. просит об отмене судебных актов, ссылаясь на отсутствие у отдельного кредитора права на самостоятельное проведение собрания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полномочия кредитора на созыв собрания в силу пункта 2 статьи 15 Федерального закона от 26.10.2002 № 127-ФЗ «О несостоятельности (банкротстве)», принятие оспариваемого решения в пределах компетенции и отсутствие нарушения им прав и законных интересов должника и иных участвующих в деле о банкротстве лиц. Руководствуясь статьями 291, 292.9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Виноградову Валентину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