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Хабаровского края от 10.04.2023, оставленным без изменения постановлением Шестого арбитражного апелляционного суда от 15.06.2023 и постановлением Арбитражного суда Дальневосточного округа от 11.09.2023, заявления удовлетворены частично: признаны недействительными договоры аренды, в конкурсную массу должника взыскано с индивидуального предпринимателя Кузнецова М.В. 641 280 рублей, с индивидуального предпринимателя Малец Э.А. – 268 083 рубля. В кассационной жалобе Белинский К.П. просит об отмене судебных актов, ссылаясь на неосновательное неполное взыскание полученного от использования имущества дохода. 2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кассационной жалобы не усматривается. Суды взыскали с конкурсную массу доказанный неполученный должником вследствие совершения недействительных сделок доход. Вопросы доказывания и оценки доказательств не создают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Белинскому Константину Павловичу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