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16.06.2023, оставленным без изменения постановлением Семнадцатого арбитражного апелляционного суда от 02.08.2023 и постановлением Арбитражного суда Уральского округа от 27.09.2023, в удовлетворении заявления отказано. В кассационной жалобе Варламов А.П. просит об отмене судебных актов вследствие ненадлежащей оценки обстоятельств спора.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отказали в защите прав заявителя на недвижимое имущество в силу статьи 10 Гражданского кодекса Российской Федерации, установив в рамках данного и ранее рассмотренного дела о банкротстве заявителя осуществление им гражданских прав с нарушением пределов.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Варламову Анатолию Прокофьевичу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