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04.04.2023, оставленным без изменения постановлением Тринадцатого арбитражного апелляционного суда от 29.06.2023, в удовлетворении заявления отказано, установлен исполнительский иммунитет в отношении доли должника в другой квартире. Арбитражный суд Северо-Западного округа постановлением от 11.09.2023, отменив определение от 04.04.2023 и постановление апелляционного суда от 29.06.2023, удовлетворил требование должника. В кассационной жалобе ФИО1 просит об отмене судебных актов, ссылаясь на недобросовестные действия должника с имуществом и наличие у него другого пригодного для проживания жилого помещения.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установил неправильное применение статьи 446 Гражданского процессуального кодекса Российской Федерации судами нижестоящих инстанций к установленным обстоятельствам обеспеченности должника и членов его семьи жильем, поэтому отменил их судебные акты в силу статей 286 , 287 Арбитражного процессуального кодекса Российской Федерации, и, руководствуясь соотношением жилищных прав должника и членов его семьи, для которых исключенная квартира является единственным пригодным для проживания жилищем, и интересами кредиторов, удовлетворил требование должника. Заключенные ранее в отношении квартиры договоры между родственниками, направленные на сохранение квартиры для использования семьей должника и признанные недействительными, не препятствуют применению исполнительского иммунитета.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ИП Соловьев Алексей Георгиевич (подробнее) Иные лица: Ассоциация "СРО АУ " Южный Урал" (подробнее) ИП Мезенин Игорь Борисович (подробнее) Межрайонная инспекция Федеральной налоговой службы №23 по Санкт-Петербургу (подробнее) ОАО "Сбербанк России" (подробнее) ООО "Филберт" (подробнее) ПАО Социальный коммерческий банк Приморья "Примсоцбанк" (подробнее) ПРОКУРАТУРА СПб (подробнее) Управление Росреестра по СПб (подробнее) ФГБУ "Федеральная кадастровая палата Федеральной службы государственной регистрации, кадастра и картографии"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