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января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индивидуальный предприниматель ФИО1 (далее – предприниматель, истец) обратился в Арбитражный суд Удмуртской Республики с иском, уточненным в порядке статьи 49 Арбитражного процессуального кодекса Российской Федерации (далее – АПК РФ), к обществу с ограниченной ответственностью «Эксперт Сибирь» (далее – ООО «Эксперт Сибирь», общество, ответчик, заявитель) о взыскании 152 458 руб. 20 коп. задолженности по договору оказания услуг, 19 165 руб. 43 коп. процентов за пользование чужими денежными средствами, об обязании передать документы, подтверждающие права требования. К участию в деле привлечены третьи лица, не заявляющие самостоятельные требования относительно предмета спора, общество с ограниченной ответственностью «Тэгома» (далее – ООО «Тэгома», компания) акционерное общество Коммерческий банк «Русский Славянский банк» (далее – банк). Решением Арбитражного суда Удмуртской Республики от 28.12.2022, оставленным без изменения постановлением Семнадцатого арбитражного апелляционного суда от 13.04.2023, исковые требования удовлетворены частично, с общества в пользу предпринимателя взыскано 152 458 руб. 20 коп. задолженности, 10 619 руб. 40 коп. процентов за пользование чужими денежными средствами, начисленных за период с 29.07.2020 по 31.03.2022, с их последующим начислением и взысканием с 02.10.2022 по день фактической уплаты долга. Также суд обязал общество передать предпринимателю договор уступки прав требований, кредитные договоры, досье и выписки в отношении физических лиц по кредитным договорам; в удовлетворении иска в остальной части отказано. Постановлением Арбитражного суда Уральского округа от 15.09.2023 указанные судебные акты оставлены без изменения. В кассационной жалобе, поданной в Верховный Суд Российской Федерации, заявитель просит отменить состоявшиеся судебные акты, ссылаясь на несоответствие выводов судов фактическим обстоятельствам дела, а также существенное нарушение норм материального права. В обоснование доводов жалобы заявитель ссылается на отсутствие у общества спорных документов. По мнению заявителя, суды неправомерно применили разъяснения, изложенные в пункте 51 Постановления Пленума Верховного Суда Российской Федерации от 28.06.2012 № 17 «О рассмотрении судами гражданских дел по спорам о защите прав потребителей» (далее - Постановление Пленума Верховного Суда Российской Федерации от 28.06.2012 № 17), и не учли положения Федеральных законов от 21.12.2013 № 353-ФЗ «О потребительском кредите (займе)», от 03.07.2016 № 230-ФЗ «О защите прав и законных интересов физических лиц при осуществлении деятельности по возврату просроченной задолженности и о внесении изменений в Федеральный закон «О микрофинансовой деятельности и микрофинансовых организациях», которые ограничили в гражданском обороте права требования к физическим лицам, имеющим просроченное денежное обязательство. В соответствии с частью 1 статьи 291.1 , частью 7 статьи 291.6 и статьей 291.11 АПК РФ ,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Изучив судебные акты, состоявшиеся по делу, проверив доводы кассационной жалобы заявителя, суд не находит оснований для ее передачи на рассмотрение в Судебной коллегии по экономическим спорам Верховного Суда Российской Федерации, исходя из следующего. Как следует из обжалуемых актов, решением Арбитражного суда города Москвы от 26.01.2016 по делу № А40-244375/15 банк признан несостоятельным (банкротом), в отношении него открыто конкурсное производство, функции конкурсного управляющего возложены на государственную корпорацию «Агентство по страхованию вкладов». По результатам электронных торгов посредством публичного предложения по лоту № 267 между банком (цедент) и компанией (цессионарий) заключен договор уступки прав требования (цессии) № 2018-7382/20 от 16.11.2018, по условиям которого цедент передает, а цессионарий принимает и оплачивает принадлежащие цеденту права требования к 515 физическим лицам. Компания на основании договора на оказание юридических услуг от 05.12.2018 поручила обществу оказать юридические услуги по представлению интересов по взысканию и сопровождению прав требований, приобретаемых на публичных торгах, в объеме и на условиях, предусмотренных договором в рамках действующего законодательства Российской Федерации. По акту приема-передачи от 05.12.2018 компанией переданы обществу кредитные досье по договору уступки прав требования (цессии) № 20187382/20 от 16.11.2018 (лот 267), заключенному с банком. Впоследствии общество (агент) на основании договора оказания услуг от 30.04.2020 обязалось от своего имени и за свой счет оказать предпринимателю (принципал) комплекс услуг, направленных на заключение договора уступки прав требования (цессии) с компанией по приобретению прав требования к 495 физическим лицам, вытекающих из кредитных отношений между должниками банка, и по сопровождению процедуры взыскания приобретенных прав требования, используя при этом свои специальные познания в области права и совершая все необходимые для выполнения заданий заказчика действия, не противоречащие закону. В соответствии с пунктом 2.2 договора от 30.04.2020 расходы агента по приобретению прав требования возмещаются за счет поступлений от должников. Согласно пункту 2.4 договора от 30.04.2020 поступившие на счет агента денежные средства в счет оплаты обязательств от должников подлежат перечислению на счет принципала в течение 15 дней с момента их поступления за минусом 10% от поступлений, что является оплатой услуг агента за проводимую работу по сопровождению приобретенных прав требования. Во исполнение договора от 30.04.2020 между компанией (цедент) и обществом (цессионарий) заключен договор уступки права требования от 20.05.2020, по условиям которого цедент передает, а цессионарий принимает и оплачивает принадлежащие цеденту права требования к 495 физическим лицам (далее – должники), вытекающие из кредитных отношений (пластиковые/ банковские карты) между должниками и банком, приобретенные (принадлежащие цеденту) по результатам электронных торгов (организатор – конкурсный управляющий – государственная корпорация «Агентство по страхованию вкладов») посредством публичного предложения по реализации имущества банка (далее – торги) по лоту № 267 (протокол от 15.11.2018). После заключения указанного договора цессии обществом и предпринимателем подписано дополнительное соглашение от 01.06.2020 к договору оказания услуг от 30.04.2020, которым пункт 1.1 договора изложен в новой редакции, согласно которой агент оказывает комплекс услуг от своего имени, но за счет принципала. В соответствии с пунктом 5 дополнительного соглашения во исполнение обязанности агента по оплате приобретенных в интересах принципала прав требования, принципал передал и агент принял 250 000 руб. Указанное дополнительное соглашение содержит расписку в получении денежных средств в сумме 250 000 руб. заместителем директора общества ФИО2 Письмом от 25.09.2020 общество уведомило истца о намерении расторгнуть договор от 30.04.2020 в одностороннем порядке и указало, что договор считается расторгнутым с момента получения данного уведомления. Ссылаясь на то, что после направления уведомления о расторжении договора на расчетный счет общества поступили денежные средства, 90 % которых в нарушение пункта 2.3 договора от 30.04.2020 не были перечислены предпринимателю, последний обратился в суд с настоящим иском. Исследовав и оценив по правилам статей 9 , 65 , 68 , 71 АПК РФ представленные доказательства, руководствуясь статьями 165 , 165.1 , 182 , 307 , 309 - 310 , 328 , 384 , 385 , 388 , 395 , 402 , 421 , 450.1 , 453 , 779 , 1005 Гражданского кодекса Российской Федерации (далее – ГК РФ), Постановлением Правительства Российской Федерации от 28.03.2022 № 497 «О введении моратория на возбуждение дел о банкротстве по заявлениям, подаваемым кредиторами», разъяснениями, данными в пункте 51 Постановления Пленума Верховного Суда Российской Федерации от 28.06.2012 № 17, в пунктах 4, 5 Постановления Пленума Высшего Арбитражного Суда Российской Федерации от 06.06.2014 № 35 «О последствиях расторжения договора», в пункте 67 Постановления Пленума Верховного Суда Российской Федерации от 23.06.2015 № 25 «О применении судами некоторых положений раздела I части первой Гражданского кодекса Российской Федерации», в пункте 48 Постановления Пленума Верховного Суда Российской Федерации от 24.03.2016 № 7 «О применении судами некоторых положений Гражданского кодекса Российской Федерации об ответственности за нарушение обязательств», суды, установив факт получения ответчиком денежных средств в связи с исполнением им договора оказания услуг от 30.04.2020, удовлетворили требования истца о взыскании основного долга и процентов. Констатировав, что договор оказания услуг от 30.04.2020 расторгнут и у общества не имеется оснований для удержания документов, подтверждающих уступленные права требования к заемщикам банка, суды, отклонив доводы общества об отсутствии у него соответствующих документов, признали обоснованными требования истца в указанной части. Ссылка заявителя на законодательное ограничение оборотоспособности прав требований к физическим лицам, имеющим просроченное денежное обязательство, и неправомерное применение судами разъяснений, изложенных в пункте 51 Постановления Пленума Верховного Суда Российской Федерации от 28.06.2012 № 17, является несостоятельной, поскольку сделана без учета обстоятельств, установленных вступившим в законную силу определением Арбитражного суда города Москвы от 09.09.2019 по делу № А40-244375/2015, и правовой позиции, изложенной в пункте 12 Обзора судебной практики по делам о защите прав потребителей, утвержденного Президиумом Верховного Суда Российской Федерации от 19.10.2022. Доводы кассационной жалобы не свидетельствуют о допущенных судами нарушениях норм материального и процессуального права, которые бы служили достаточным основанием в силу части 1 статьи 291.11 АПК РФ к отмене обжалуемых судебных актов. С учетом изложенного и руководствуясь статьей 291.6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общества с ограниченной ответственностью «Эксперт Сибирь»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 Чучунова Суд: Верховный Суд РФ (подробнее) Ответчики: ООО "Эксперт Сибирь" (подробнее) Судьи дела: Чучунова Н.С.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