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«Базальт» (далее – ООО «Базальт», общество) обратилось в Арбитражный суд Камчатского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«Экоцентр» (далее – ООО «Экоцентр», компания, заявитель) о взыскании 84 826,65 руб., в том числе: 67 500 руб. неосновательного обогащения в виде неотработанного аванса, 16 716,38 руб. неустойки за период с 14.10.2020 по 31.03.2022 и с 02.10.2022 по 19.10.2022, 610,27 руб. процентов за пользование чужими денежными средствами за период с 20.10.2022 по 02.12.2022, с последующим взысканием процентов по день фактической оплаты долга. К совместному рассмотрению с первоначальным иском был принят встречный иск о взыскании 74 162,25 руб., в том числе: 67 500 руб. долга по 2 оплате выполненных работ и 6 662,25 руб. неустойки за период с 15.06.2022 по 14.12.2022. Решением Арбитражного суда Камчатского края от 03.05.2023, оставленным без изменения постановлением Пятого арбитражного апелляционного суда от 14.08.2023, первоначальные исковые требования удовлетворены, с ООО «Экоцентр» в пользу ООО «Базальт» взысканы 67 500 руб. неосновательного обогащения, 16 716,38 руб. неустойки, 610,27 руб. процентов за пользование чужими денежными средствами, проценты за пользование чужими денежными средствами за каждый день просрочки, начиная с 03.12.2022 по день фактической оплаты задолженности, исходя из действующей в соответствующие периоды просрочки ключевой ставки Банка России, 65 954,86 руб. судебных расходов; в удовлетворении встречного иска отказано. Постановлением Арбитражного суда Дальневосточного округа от 30.10.2023 указанные судебные акты оставлены без изменения. Не согласившись с вынесенными судебными актами, заявитель 10.01.2024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30.10.2023, тогда как кассационная жалоба направлена заявителем 10.01.2024,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3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«Экоцентр». Срок подачи кассационной жалобы на решение Арбитражного суда Камчатского края от 03.05.2023, постановление Пятого арбитражного апелляционного суда от 14.08.2023 и постановление Арбитражного суда Дальневосточного округа от 30.10.2023 по делу № А24-6063/2022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