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«КрасТехноМет» (далее – ООО «КрасТехноМет») обратилось в Арбитражный суд Красноярского края с иском, уточненным в порядке статьи 49 Арбитражного процессуального кодекса Российской Федерации (далее – АПК РФ), о солидарном взыскании с общества с ограниченной ответственностью «Производственное объединение КраМЗ- Техносервис» (определением от 24.10.2019 заменено на правопреемника – общество с ограниченной ответственностью «КраМЗ-Прокат»; далее – ООО «КраМЗ-Проказ») и общества с ограниченной ответственностью «Красноярский металлургический завод» (далее – ООО «КраМЗ») 23 136 301 рубля 80 копеек убытков, составляющих разницу между суммой залога и суммой рыночной стоимости имущества. К участию в деле в качестве третьего лица, не заявляющего самостоятельных требований относительно предмета спора, привлечено акционерное общество «Енисейский металлургический завод». Решением Арбитражного суда Красноярского края от 21.02.2023 в удовлетворении иска отказано. 2 Постановлением Третьего арбитражного апелляционного суда от 16.06.2023, оставленным без изменения постановлением Арбитражного суда Восточно- Сибирского округа от 18.09.2023, решение от 21.02.2023 отменено в части отказа во взыскании убытков, в отмененной части по делу принят новый судебный акт о взыскании с ООО «КраМЗ-Прокат» в пользу ООО «КрасТехноМет» 13 386 897 рублей 07 копеек убытков. В удовлетворении требования о взыскании убытков с ООО «КраМЗ» отказано; в остальной части решение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оснований для удовлетворения требований не имеется, так как стоимость реализации предмета залога определена договором и установлена совместно сторонами, а заключение судебной экспертизы не свидетельствует о наличии убытков на стороне залогодателя.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обеспечение исполнения обязательств арендатора по договору аренды от 01.04.2016 № 07, заключенному между обществом с ограниченной ответственностью «Производственное объединение КраМЗ-Техносервис» (далее – ООО «ПО КТС», арендодатель, залогодержатель) и ООО «КрасТехноМет» (арендатор, залогодатель) заключен договор залога имущества от 10.11.2017 № 19 на сумму 1 017 761 рубль 93 копейки. В связи с ненадлежащим исполнении обязательств по оплате задолженности по договору аренды ООО «ПО КТС» (залогодержатель) на основании пункта 4.5 договора залога принято решение о приобретении в собственность предметов залога. ООО «ПО КТС» (продавец) и ООО «КраМЗ» (покупатель) 15.03.2018 заключили договор купли-продажи № 21/103, по условиям которого продавец обязуется передать в собственность покупателя бывшие в употреблении товары (в нерабочем состоянии) по цене 1 017 761 рубль 93 копейки. В мае 2018 года ООО «КраМЗ» (продавец) передало указанные товары акционерному обществу «Промышленные технологии» (покупатель) на основании договора купли-продажи по цене 10 000 000 рублей. 3 Полагая, что договор купли-продажи от 15.03.2018 № 21/103 является мнимой сделкой, совершенной с целью прикрыть другую сделку по продаже имущества по более высокой цене, ссылаясь на возникновение убытков, ООО «КрасТехноМет» обратилось в арбитражный суд с настоящим иском. Повторно исследовав и оценив по правилам статьи 71 АПК РФ представленные доказательства, приняв во внимание заключение, составленное по результатам комиссионной оценочной судебной экспертизы, руководствуясь статьями 15, 350.1, 352, 393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в оспариваемой части и взыскал с ООО «КраМЗ- Прокат» убытки, установив, что рыночная стоимость заложенного имущества составила 14 404 659 рублей, а поскольку стоимость отчужденного имущества превышает размер неисполненного обязательства, обеспеченного залогом, то разница подлежит выплате залогодателю. Суд апелляционной инстанции отказал в удовлетворении требований о взыскании убытков ООО «КраМЗ», исходя из того, что оно не является стороной по договору залога.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«КраМЗ-Прокат»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