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«Медсталь-Сибирь» (далее – Общество) обратилось в Арбитражный суд Иркутской области с исковым заявлением, уточненным в порядке статьи 49 Арбитражного процессуального кодекса Российской Федерации (далее – АПК РФ), к индивидуальному предпринимателю Радзивилину Алексею Викторовичу (далее – Предприниматель) о взыскании 4 104 250 рублей 30 копеек неосновательного обогащения и 186 940 рублей 16 копеек процентов за пользование чужими денежными средствами. Решением Арбитражного суда Иркутской области от 11.04.2023, оставленным без изменения постановлением Четвертого арбитражного апелляционного суда от 11.07.2023 и постановлением Арбитражного суда Восточно-Сибирского округа от 09.10.2023,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неправильное применение норм материального права (не применены положения пункта 4 статьи 1109 Гражданского кодекса Российской Федерации (далее – Гражданский кодекс)); по мнению Предпринимателя, судами не дана надлежащая оценка представленным доказательствам. 2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обоснование требований Общество указало, что платежными поручениями перечислило Предпринимателю денежные средства, однако какого-либо встречного предоставления не получило. Возражая против предъявленного иска, ответчик заявил, что между ним и истцом имелись партнерские отношения, связанные с поставкой медицинского оборудования учреждениям здравоохранения. По итогам выполнения контрактов Общество перечисляло денежные средства на расчетный счет предпринимателя Радзивилина А.В. либо общества с ограниченной ответственностью «БТД», после чего часть средств в наличной форме передавалась Ефремову П.В. (директору истца), другая часть – направилась на расчеты с поставщиками медицинского оборудования и перевозчиками. Исследовав и оценив по правилам статьи 71 АПК РФ представленные доказательства, руководствуясь статьями 1102, 1105 Гражданского кодекса, суды удовлетворили заявленные требования, придя к выводу о возникновении на стороне Предпринимателя неосновательного обогащения, признав подтвержденным факт получения ответчиком денежных средств в заявленном размере и отсутствия встречного предоставления; в материалах дела отсутствуют доказательства передачи спорных денежных средств ответчиком директору истца Ефремову П.В., а также перечисление их по поручению истца в адрес поставщиков медицинского оборудования и перевозчиков. Суды отклонили ссылку ответчика на пункт 4 статьи 1109 Гражданского кодекса ввиду неправильного толкования указанной нормы.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Радзивилина Алексея Викторовича для рассмотрения в судебном заседании Судебной коллегии по экономическим спорам Верховного Суда Российской Федерации. 3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