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«Стройлайн»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"Полимерс Плюс", г.Казань (подробнее) Ответчики: ООО "Стройлайн", г.Челябинск (подробнее) Иные лица: Арбитражный суд Республики Татарстан (подробнее) Восемнадцатый арбитражный апелляционный суд (подробнее) Одиннадцатый Арбитражный апелляционный суд (подробнее) Управление ГИБДД по Республике Татарстан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