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06.05.2023, оставленным без изменения постановлением Тринадцатого арбитражного апелляционного суда от 04.09.2023 и постановлением Арбитражного суда Северо-Западного округа от 05.12.2023, иск удовлетворен. В кассационной жалобе, поданной в Верховный Суд Российской Федерации, Храмов К.К.,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принятых по делу судебных актов и доводов кассационной жалобы не установлено. Удовлетворяя иск и подтверждая правильность этого вывода, суды,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15 , 53.1 Гражданского кодекса Российской Федерации, статьей 44 Федерального закона от 08.02.1998 № 14-ФЗ «Об обществах с ограниченной ответственностью», исходили из доказанности обществом необходимой совокупности условий для привлечения Храмова К.К. к гражданско-правовой ответственности в виде взыскания убытков, признав недобросовестными и неразумными действия последнего, выразившиеся в заключении им от имени общества сделки (договора цессии) с обществом с ограниченной ответственностью «Паук» на невыгодных для общества условиях, в отсутствие экономической целесообразности и одобрения данной сделки участниками общества, а также в сокрытии информации о совершении этой сделки, в результате чего общество не получило сумму долга, установленную вступившим в законную силу судебным актом по другому арбитражному делу.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Храмова Константина Константиновича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"ВИТ" (подробнее) Иные лица: ГУ Управление по вопросам миграции МВД России по г.Санкт-Петербургу и Ленинградской области (подробнее) Управление Федеральной налоговой службы по Санкт-Петербургу (подробнее) Храмов Константин Константинович (для адвоката Подлесных О.С.)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