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подателей жалоб на судебные акты по делу № А47-12503/2022 в обоснование своей позиции по спору не свидетельствует о нарушении судами единообразия в толковании и применении норм материального права с учетом обстоятельств спора.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Ассоциация «Союз строителей Западной Сибири» и индивидуальному предпринимателю Аполонскому Андрею Ивановичу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