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«Эмпилс-цинк» (далее - ООО «Эмпилс-цинк», общество, истец) обратилось в Арбитражный суд Ростовской области с исковым заявлением к обществу с ограниченной ответственностью «РостГеоСтрой» (далее - ООО «РостГеоСтрой», компания, ответчик, заявитель) о взыскании 829 000 руб. задолженности, образовавшейся в связи с ненадлежащим исполнение ответчиком обязательств по договору подряда № 7 от 11.02.2020. Решением Арбитражного суда Ростовской области от 27.12.2022, оставленным без изменения постановлением Пятнадцатого арбитражного апелляционного суда от 08.06.2023, иск удовлетворен в полном объеме. Постановлением Арбитражного суда Северо-Кавказского округа от 28.09.2023 указанные судебные акты оставлены без изменения. Не согласившись с вынесенными судебными актами, заявитель 30.11.2023 направил в Верховный Суд Российской Федерации кассационную жалобу, 2 одновременно заявив ходатайства об отсрочке уплаты государственной пошлины и о восстановлении пропущенного процессуального срока подачи кассационной жалобы. Определением Верховного Суда Российской Федерации от 13.12.2023 в удовлетворении ходатайства общества о предоставлении отсрочки по уплате государственной пошлины отказано, ходатайство о восстановлении пропущенного процессуального срока подачи кассационной жалобы оставлено без рассмотрения, кассационная жалоба возвращена заявителю. 25.12.2023 общество повторно направило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28.09.2023, первоначально кассационная жалоба была направлена заявителем 30.11.2023, повторно - 25.12.2023,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срок – восстановлению. Учитывая изложенное,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«РостГеоСтрой». Срок подачи кассационной жалобы на решение Арбитражного суда Ростовской области от 27.12.2022, постановление Пятнадцатого арбитражного 3 апелляционного суда от 08.06.2023 и постановление Арбитражного суда Северо-Кавказского округа от 28.09.2023 по делу № А53-31423/2022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