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10.01.2018 первоначальный и встречный иски удовлетворены, с учреждения в пользу общества взыскано 396 703 918 руб. 79 коп. задолженности за выполненные работы, 48 587 119 руб. 68 коп. пени за период с 31.12.2016 по 19.12.2017 с последующим начислением до фактического исполнения обязательства по оплате долга. Постановлением апелляционного суда от 19.07.2019, оставленным без изменения постановлением суда округа от 16.10.2019, решение суда от 10.01.2018 изменено, с учреждения в пользу общества взыскано 407 553 918 руб. 79 коп. задолженности за выполненные работы, 48 587 119 руб. 68 коп. пени за период с 31.12.2016 по 19.12.2017 с последующим начислением до фактического исполнения обязательства по оплате долга. В удовлетворении встречного иска отказано. В кассационной жалобе заявитель ссылается на неправильное применение судами норм права. Согласно пункту 1 части 7 статьи 291.6 Арбитражного процессуального кодекса Российской Федерации (далее – АПК РФ) по результатам изучения кассационной жалобы судья Верховного Суда Российской Федерации выносит определение об отказе в передаче жалобы для рассмотрения в судебном заседании Судебной коллегии Верховного Суда Российской Федерации, если изложенные в ней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Изучив изложенные в жалобе доводы и принятые по делу судебные акты, судья Верховного Суда Российской Федерации сделал вывод об отсутствии оснований, предусмотренных пунктом 1 части 7 статьи 291.6 АПК РФ 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иск мотивирован наличием у учреждения (заказчик) задолженности по оплате выполненных обществом (генподрядчик) работ по муниципальному контракту от 21.01.2014; встречные требования обоснованы наличием оснований для соразмерного уменьшения цены контракта на стоимость некачественно выполненных работ. Оценив доказательства по делу в соответствии со статьей 71 АПК РФ , установив с учетом экспертного заключения факт надлежащего выполнения подрядчиком предъявленных к оплате работ, передачу заказчику необходимой исполнительной документации для получения разрешения на ввод объекта в эксплуатацию, отсутствие доказательств оплаты работ, руководствуясь статьями 330 , 702 , 711 , 723 Гражданского кодекса Российской Федерации, суд апелляционной инстанции пришел к выводу о наличии оснований для удовлетворения первоначального иска, отклонив встречные требования. Из содержания судебных актов следует, что суд апелляционной инстанции всесторонне исследовал доказательства по делу, установил необходимые для разрешения спора обстоятельства, а суд округа дал надлежащую правовую оценку доводам заявителя, в том числе о фактическом завершении работ на объекте 28.03.2017, необходимости приостановления производства по делу до рассмотрения другого дела.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Исходя из изложенного, руководствуясь статьями 291.6 и 291.8 АПК РФ 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Нижнего Новгорода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Р.А. Хатыпова Суд: Верховный Суд РФ (подробнее) Истцы: ООО "ФИРСТ-НН" (подробнее) Ответчики: Муниципальное казенное учреждение "Главное управление по капитальному строительству города Нижнего Новгорода" (МКУ ГлавУКС г. Н.Новгорода) (подробнее) Иные лица: Инспекция Федеральной налоговой службы по Нижегородскому району г.Нижнего Новгорода (подробнее) ООО "ОЦЕНОЧНАЯ КОМПАНИЯ "ВЕТА" (подробнее) Отдел полиции №6 Управления МВД России по г. Н.Новгороду (подробнее) Судьи дела: Хатыпова Р.А. (судья) (подробнее) Последние документы по делу: Определение от 11 января 2024 г. по делу № А43-24256/2017 Определение от 28 января 2020 г. по делу № А43-24256/2017 Показать все документы по этому делу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