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«Лида» (далее – истец) обратилось в Арбитражный суд города Москвы с иском к обществу с ограниченной ответственностью «Русское страховое общество «ЕВРОИНС» (далее – ответчик) о взыскании суммы страхового возмещения в размере 35 440 351 рублей 25 копеек. К участию в деле в качестве третьего лица, не заявляющего самостоятельные требования, привлечено Министерство сельского хозяйства, торговли, пищевой и перерабатывающей промышленности Оренбургской области. Решением Арбитражного суда города Москвы от 03.02.2023 с учетом дополнительного решения от 18.05.2023, требования истца удовлетворены в полном объеме. Постановлением Девятого арбитражного апелляционного суда от 26.06.2023 решение и дополнительное решение суда первой инстанции отменены, истцу отказано в удовлетворении заявленных требований. Арбитражный суд Московского округа постановлением от 19.09.2023 оставил без изменения постановление суда апелляционной инстанции. Истец обратился в Верховный Суд Российской Федерации с кассационной жалобой на указанные постановления суда апелляционной инстанции и суда округа, в которой просит их отменить. Письмом судьи Верховного Суда Российской Федерации от 30.10.2023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жалобы, пояснений к ней и возражений на нее,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 апелляционной инстанции пришел к выводу о том, что согласно критериям, установленным договором страхования, заявленные истцом опасные природные явления (суховей и засуха атмосферная) не наступили в период страхования, а, соответственно, истцом не доказано наличие оснований для взыскания страхового возмещения. Кроме того, суд апелляционной инстанции установил, что истец списал посевы застрахованных культур в отсутствие согласования страховщика, при этом общая сумма количественных потерь превышает заявленный размер страхового возмещения. На основании изложенного суд апелляционной инстанции отказал истцу в удовлетворении заявленных требований. Суд округа согласился с указанными выводами и оставил без изменения постановление суда апелляционной инстанции. Обжалуя судебные акты в Верховный Суд Российской Федерации, истец приводит доводы, которые являлись предметом рассмотрения судов и получили правовую оценку с учетом установленных фактических обстоятельств дела. Несогласие истца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истца,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"Лида" (подробнее) Ответчики: ООО "Русское страховое общество "Евроинс" (подробнее) Иные лица: Союз "Единое объединение страховщиков агропромышленного комплекса - Национальный союз агростраховщиков"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