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13.12.2022, оставленным без изменения постановлением Третьего арбитражного апелляционного суда от 24.05.2023 и постановлением Арбитражного суда Восточно-Сибирского округа от 18.08.2023, процедура реализации имущества гражданина завершена, должник не освобожден от дальнейшего исполнения требований кредиторов. В кассационной жалобе Никитина Г.И. просит об отмене судебных актов в части неосвобождения ее от исполнения обязательства, ссылаясь на неправильную оценку ее действий в связи с отчуждением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Установленные в рамках дела о банкротстве обстоятельства совершения должником сделок с имуществом суды оценили в качестве обстоятельств, не допускающих в силу пункта 4 статьи 213.28 Федерального закона от 26.10.2002 № 127-ФЗ «О несостоятельности (банкротстве)» сложения долгов. Требуемое изменение оценки поведения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Никитиной Галине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