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Сахалинской области от 06.07.2023, оставленным без изменения постановлением Пятого арбитражного апелляционного суда от 30.08.2023 и постановлением Арбитражного суда Дальневосточного округа от 17.10.2023, в удовлетворении заявления отказано. В кассационной жалобе Трофимов В.А. просит об отмене судебных актов как незаконных, ссылаясь на совершенную в нотариальной форме отмену договора дарения.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учитывая установленные в рамках обособленного спора об отмене договора дарения недвижимости от 23.12.2008 № 128 обстоятельства, признали недоказанными условия, которые в соответствии со статьей 578 Гражданского кодекса Российской Федерации являются основаниями для отмены дарения. Иное толкование норм материального права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Трофимову Владимиру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