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12.04.2023 требования кредитора по кредитному договору от 12.08.2016 № 33-П/16 в размере 3 383 035 рублей 73 копеек пеней на просроченный основной долг и по договору поручительства от 12.03.2015 № 11/06-П/15 к договору об открытии кредитной линии от 12.03.2015 в размере 72 587 456 рублей 76 копеек включены в третью очередь реестра с учетом статьи 137 Федерального закона «О несостоятельности (банкротстве)». Девятый арбитражный апелляционный суд постановлением от 06.07.2023 отменил определение от 12.04.2023 в части и отказал во включении в реестр требований кредитора по кредитному договору от 12.08.2016 № 33-П/16 в размере 3 383 035 рублей 73 копеек пеней на просроченный основной долг и по договору поручительства от 12.03.2015 № 11/06-П/15 к договору об открытии кредитной линии от 12.03.2015 в размере 72 587 456 рублей 76 копеек; в остальной части определение суда первой инстанции оставил без изменения. Арбитражный суд Московского округа постановлением от 08.09.2023 отменил постановление апелляционного суда от 06.07.2023 в части отказа во включении требований в реестр и оставил в силе определение от 12.04.2023. 2 В кассационной жалобе Войнов В.В. просит об отмене определения и постановления окружного суда в части включения в реестр требований кредитора на основании поручительства, ссылаясь на истечение срока его действия, неправомерное отождествление срока поручительства со сроком исковой давности, фактический пересмотр судебного акта суда общей юрисдикции.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инстанции, учитывая установленную недействительность (ничтожность) расторжения договора поручительства от 12.03.2015 № 11/06-П/15, в силу статей 335, 367 Гражданского кодекса Российской Федерации и судебной практики признал поручительство не прекратившимся, а обращение кредитора суд – состоявшимся в пределах срока действия поручительства. Иные оценка обстоятельств спора и толкование норм материального права не создают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Войнову В.В.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