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15.03.2023, оставленным без изменения постановлением Тринадцатого арбитражного апелляционного суда от 13.06.2023 и постановлением Арбитражного суда Северо-Западного округа от 06.09.2023, в удовлетворении иска отказано. В кассационной жалобе общество «Геометрика» просит об отмене судебных актов, ссылаясь на отсутствие юридически значимого доказательства получения груза.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нарушения ответчиком обязательства по доставке груза как необходимого в силу статей 15 , 393 Гражданского кодекса Российской Федерации условия для взыскания убытков от его утраты. Вопросы доказывания и оценки доказательств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«Геометрика»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"Геометрика" (подробнее) Ответчики: ООО "Деловые линии" (подробнее) ПАО "Группа Ренессанс страхование"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