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Нижегородской области от 20.12.2022 заявление удовлетворено. Первый арбитражный апелляционный суд постановлением от 18.05.2023 отменил определение от 20.12.2022 и в удовлетворении заявления отказал. Арбитражный суд Волго-Вятского округа постановлением от 04.09.2023 постановление апелляционного суда от 18.05.2023 оставил без изменения. В кассационной жалобе акционерное общество «АльфаСтрахование» просит об отмене судебных актов апелляционного и окружного судов, ссылаясь на неправильную оценку обстоятельств совершения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 равноценное встречное исполнение покупателем обязательств по договору, не нарушившему интересов кредиторов и не попадающему под действие статьи 61.2 Федерального закона от 26.10.2002 № 127-ФЗ «О несостоятельности (банкротстве)» и статей 10, 168, 170 Гражданского кодекса Российской Федерации. Вопросы доказывания и оценки доказательств, на которых построены доводы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«АльфаСтрахование»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