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07.07.2023, отказано в признании недействительными брачного договора от 30.01.2015, договора об определении долей и дарения 1/2 доли квартиры от 14.01.2015, заключенных между должником и его супругой Шутовой Л.И., договора дарения от 21.09.2015, заключенного между Шутовой Л.И. и Фруктовой П.А., применений последствий недействительности сделок. Постановлением Арбитражного суда Московского округа от 26.09.2023 определение и постановление апелляционного суда отменены в части отказа в признании недействительными сделками брачного договора от 30.01.2015, договора дарения от 21.09.2015 и применении последствий недействительности этих сделок, обособленный спор в указанной части направлен на новое рассмотрение в Арбитражный суд города Москвы. В кассационной жалобе Шутова Л.И. и Фруктов А.П. просят о пересмотре постановления окружного суда, ссылаясь на отсутствие признаков злоупотребления правом сторон при заключении оспариваемых сделок.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нижестоящими судами значимых для судьбы сделок обстоятельств, поэтому признал необходимость нового рассмотрения спора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Шутовой Любови Ивановне и Фруктову Антону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