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действующий в интересах общества с ограниченной ответственностью «Меридиан» (далее – Общество), обратился в Арбитражный суд города Москвы с исковым заявлением к ФИО2, ФИО3 о солидарном взыскании 122 768 рублей 97 копеек убытков. Решением Арбитражного суда города Москвы от 17.03.2023, оставленным без изменения постановлением Девятого арбитражного апелляционного суда от 30.05.2023 и постановлением Арбитражного суда Московского округа от 06.09.2023,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материалами дела подтверждено причинение убытков, в связи с увеличение заработной платы генерального директора без одобрения общего собрания участников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протоколу общего собрания участников Общества от 18.03.2013 № 1 генеральным директором назначена ФИО2 За назначение единогласно проголосовали оба участника Общества – ФИО3 и ФИО1, которым принадлежит по 50% долей уставного капитала юридического лица. Решением общего собрания, оформленным протоколом от 16.03.2018 № 02-18, участники Общества продлили полномочия ФИО2 на пять лет и заключили трудовой договор от 02.08.2019 № 1-2. В обоснование требований ФИО1 указал, что ФИО3 в нарушение решения общего собрания участников заключил с ФИО2 трудовой договор сроком действия до 02.08.2024, а не до 19.03.2023, на что был уполномочен решением общего собрания. Также от имени Общества подписано дополнительное соглашение к трудовому договору с генеральным директором, в соответствии с которым заработная плата увеличена со 115 000 рублей до 127 000 рублей с 01.01.2022. При этом, как отмечал истец, увеличение заработной платы не одобрено решением общего собрания участников Общества, в связи с чем последнему причинены убытки, обусловленные неправомерным выплатами ФИО2, за период с 01.01.2022 по 31.12.2022.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АПК РФ ,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установив, что размер заработной платы генерального директора был увеличен в связи с индексацией заработной платы на 10% (десять) всем работникам Общества в соответствии со статьей 134 Трудового кодекса Российской Федерации в связи с ростом потребительских цен.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"Меридиан"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