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«Победа» (далее – Общество) обратилось в Арбитражный суд Самарской области с исковым заявлением к обществу с ограниченной ответственностью «Проектъ» о взыскании 3 231 530 рублей задолженности. Решением Арбитражного суда Самарской области от 13.07.2023, оставленным без изменения постановлением Одиннадцатого арбитражного апелляционного суда от 19.09.2023 и постановлением Арбитражного суда Поволжского округа от 20.11.2023, в удовлетворении требований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(не предоставлена справка из налогового органа о банковских счетах; приобщенная к кассационной жалобе выписка из банка не заверена надлежащим образом).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«Победа» о предоставлении отсрочки по уплате государственной пошлины отказать. Кассационную жалобу на решение Арбитражного суда Самарской области от 13.07.2023, постановление Одиннадцатого арбитражного 3 апелляционного суда от 19.09.2023 и постановление Арбитражного суда Поволжского округа от 20.11.2023 по делу № А55-23525/2022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