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«ДХЛ Экспресс» (далее – Общество) обратилось в Арбитражный суд города Москвы с исковым заявлением к компании «Шлюмберже Лоджелко Инк.» в лице Московского представительства (далее – Компания) о взыскании 1 180 774 рублей 21 копейки убытков. Решением Арбитражного суда города Москвы от 06.03.2023, оставленным без изменения постановлением Девятого арбитражного апелляционного суда от 30.05.2023 и постановлением Арбитражного суда Московского округа от 07.09.2023,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Компания в силу положений заключенного договора обязана возместить расходы по уплате пени, начисленных таможенным органом.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закрытое акционерное общество «ДХЛ Интернешнл», являющееся правопредшественником Общества, и Компания заключили договор на оказание услуг по таможенному оформлению от 30.12.2008 № 0229/01-8-0000009001 (далее – договор), по условиям пунктов 1.1, 2.2 (подпункт «б») которого истец в качестве таможенного представителя (брокера) обязался от имени, по поручению и за счет ответчика как представляемого лица оказывать последнему услуги по таможенному оформлению товаров, отправляемых или поступающих в его адрес, перемещаемых через границу Российской Федерации; ответчик обязался производить оплату услуг и возмещать расходы истца по проведению таможенного оформления, включая суммы таможенных платежей, а также дополнительных услуг, согласованных в порядке, предусмотренном договором, либо обеспечить оплату услуг или возмещение согласованных расходов третьей стороной. Из положений пункта 3.1 Условий оказания услуг таможенного брокера, являющихся приложением № 1 к договору, следует, что Компания подтверждает свою готовность возместить брокеру суммы таможенных платежей, уплаченных за таможенное оформление товаров. Сторонами договора 21.09.2011 заключено соглашение, согласно которому ЗАО «ДХЛ Интернешнл» передало, а Общество приняло все права и обязанности брокера. В обоснование заявленных требований Общество указало, что Компания не возместила расходы по уплате пени, доначисленных таможенными органами ответчику и уплаченных истцом как таможенным представителем. Поскольку досудебный порядок урегулирования спора не принес результата,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 309 , 310 , 325 , 393 , 431 , 1082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исходя из того, что уплаченная сумма неустойки не является понесенными Обществом убытками, поскольку на нем в силу договора лежит ответственность за ненадлежащее исполнение обязательства за оплату суммы ввозной пошлины. Так, в соответствии с пунктами 1.1, 2.1 договора, Общество приняло обязательства оказывать Компании услуги по таможенному оформлению товаров, в том числе осуществлять таможенное декларирование товаров. Согласно пункту 4.1 договора именно Общество несет ответственность за достоверное декларирование товаров. Ввиду изложенного, последствия за указание неверного кода товара по ТН ВЭД ТС лежат непосредственно на истце, учитывая отсутствие у ответчика необходимой компетенции для оформления таможенных документов, а также определения правильного кода ТН ВЭД. Разрешая спор по существу, суды исходили из того, что пени начислены по той классификации товара, которую присвоил сам истец при осуществлении таможенного декларирования товаров. Вопреки доводам Общества, пункт 3.1 договора содержит исчерпывающий перечень возмещаемых Компанией сумм, тогда как начисленные таможенным органом пени в этот перечень не включены.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«ДХЛ Экспресс»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"ДХЛ Экспресс" (подробнее) Ответчики: Компания Шлюмберже Лоджелко Инк.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