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17.03.2023, оставленным без изменения постановлением Девятого арбитражного апелляционного суда от 29.05.2023 и постановлением Арбитражного суда Московского округа от 16.08.2023, заявление удовлетворено. В кассационной жалобе Зимина Е.В. просит об отмене судебных актов, ссылаясь на отсутствие у кредитора права на предъявление требования в связи с уступкой его другому лицу и неполучение суммы займа в полном размере.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Содержащимся в жалобе доводам дана оценка судов, требуемое изменение которой не создает названных оснований для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Зиминой Елене Васильевне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