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18.04.2023, оставленным без изменения постановлением Двенадцатого арбитражного апелляционного суда от 11.07.2023 и постановлением Арбитражного суда Поволжского округа от 12.10.2023, процедура реализации имущества завершена, должник не освобожден от дальнейшего исполнения требований общества с ограниченной ответственностью «НЭЙВА». В кассационной жалобе ФИО1 просит об отмене судебных актов в части неосвобождения его от исполнения обязательства, ссылаясь на несоответствие вывода судов о его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исполнения должником несложенного обязательства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уплаты задолженности. Иная оценка должником своих действий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Поволжского округа (подробнее) ГУ УВМ МВД России по г. Москве (подробнее) ГУ УПФ г. Красный Кут (подробнее) Краснокутское РОСП (подробнее) Органы опеки и попечительства Краснокутского района (подробнее) Союз АУ "Возрождение" (подробнее) Управление Росреестра (подробнее) УФК по МО МТДИ Московской области (подробнее) ФНС России МРИ №9 по Саратовской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