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28.04.2023, оставленным без изменения постановлением Первого арбитражного апелляционного суда от 03.07.2023 и постановлением Арбитражного суда Волго-Вятского округа от 25.09.2023,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МРИ ФНС №18 по Нижегородской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