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07.06.2023, оставленным без изменения постановлением Третьего арбитражного апелляционного суда от 21.08.2023 и постановлением Арбитражного суда Восточно-Сибирского округа от 12.10.2023,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банк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«Тинькофф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