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04.05.2022 в удовлетворении заявления отказано. Постановлением Первого арбитражного апелляционного суда от 18.04.2023, оставленным без изменения постановлением Арбитражного суда Волго-Вятского округа от 11.09.2023, определение суда первой инстанции отменено, признаны недействительными торги по продаже имущества должника и договор купли-продажи, заключенный с Савельевой Е.В. по результатам торгов, применены последствия недействительности сделки. В кассационных жалобах финансовый управляющий Кузин А.В. и Савельева Е.В. просят об отмене судебных актов апелляционного и окружного 2 судов, ссылаясь на невозможность признания самовольных построек, расположенных на реализуемом земельном участке, самостоятельными объектами.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установили нарушение процедуры проведения торгов, посчитав, что цена продажи заложенного земельного участка существенно занижена по сравнению с его рыночной стоимостью, в том числе и с учетом расположенных на нем самовольных построек, в связи с чем признали торги и заключенный по их итогам договор купли-продажи недействительным в силу статей 110, 111, 138, 213.26 Федерального закона от 26.10.2002 № 127-ФЗ «О несостоятельности (банкротстве)», статьи 449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Кузину Александру Викторовичу и Савельевой Екатерине Валерьевне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