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11.04.2023, оставленным без изменения постановлением Пятнадцатого арбитражного апелляционного суда от 21.06.2023 и постановлением Арбитражного суда Северо-Кавказского округа от 01.09.2023, в удовлетворении заявления отказано. В кассационной жалобе Пиджоян А.Г. просит об отмене судебных актов, ссылаясь на игнорирование недобросовестности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использование залоговым кредитором права на изменение Положения в связи с несостоявшимися торгами по продаже имущества по первоначально установленной цене и в отсутствие нарушения прав иных кредиторов и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Пиджояну Агаси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