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04.04.2023, оставленным без изменения постановлением Девятого арбитражного апелляционного суда от 15.06.2023 и постановлением Арбитражного суда Московского округа от 02.10.2023, в удовлетворении заявления отказано. В кассационной жалобе акционерное общество «ИНЖТОРГСТРОЙ» просит об отмене судебных актов,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передачи залогового имущества кредитору суды установили отсутствие условий для признания сделки недействительной на основании пунктов 1 и 3 статьи 61.3 Федерального закона от 26.10.2002 № 127-ФЗ «О несостоятельности (банкротстве)». Иная оценка заявителем обстоятельств спора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«ИНЖТОРГСТРОЙ»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