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24.04.2023, оставленным без изменения постановлением Восемнадцатого арбитражного апелляционного суда от 17.07.2023 и постановлением Арбитражного суда Уральского округа от 27.09.2023, процедура реализации имущества должника завершена, Курбанов А.З.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«РУБЭГ»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