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19.12.2023 (согласно информации о почтовом отправлении с официального сайта ФГУП «Почта России»)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04.09.2023, срок на обжалование которого истек 07.11.2023. Обратившись с кассационной жалобой 19.12.2023,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являлось заявителем по настоящему по делу, а также инициаторам кассационного обжалования,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Московского округа от 04.09.2023 заявитель мог ознакомиться 05.09.2023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3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«ЭНСО СТРИМ» в удовлетворении ходатайства о восстановлении пропущенного процессуального срока. Кассационную жалобу на постановление Девятого арбитражного апелляционного суда от 19.06.2023 и постановление Арбитражного суда Московского округа от 04.09.2023 по делу № А40-79120/2022 Арбитражного суда города Москвы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