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2 Суда Российской Федерации, ходатайство о приостановлении исполнения решения суда первой инстанции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«Башкирские распределительные тепловые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