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17.02.2023, оставленным без изменения постановлением Девятого арбитражного апелляционного суда от 05.07.2023 и постановлением Арбитражного суда Московского округа от 05.09.2023, в удовлетворении заявления отказано. В кассационной жалобе банк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нарушений для констатации незаконности действий (бездействия) финансового управляющего, поэтому отклонили требование в соответствии со статьями 20.3, 60, 213.9 Федерального закона от 26.10.2002 № 127-ФЗ «О несостоятельности (банкротстве)» и их судебного толкования. Иная оценка действий финансового управляющего заявителем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«Коммерческий банк «Русский Ипотечный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