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«Полигон ЭкоСтрой» обратилось в Арбитражный суд города Санкт-Петербурга и Ленинградской области с исковым заявлением к обществу с ограниченной ответственностью «КомплексСтройМонтаж» (далее – ООО «КСМ») о взыскании 3 850 617 рублей задолженности и 147 485 рублей 05 копеек процентов за пользование чужими денежными средствами. Решением Арбитражного суда города Санкт-Петербурга и Ленинградской области от 29.07.2022, оставленным без изменения постановлением Тринадцатого арбитражного апелляционного суда от 28.11.2022, требования удовлетворены. Общество с ограниченной ответственностью «ВикингТрансЛайн» (далее – ООО «ВТЛ»), как организация, которая в рамках дела № А56-95620/2022 заключила мировое соглашение с ООО «КСМ», признавшим задолженность перед ООО «ВТЛ» в размере 44 064 635 рублей 85 копеек, в 2 порядке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направило в Арбитражный суд Северо-Западного округа кассационную жалобу. Постановлением Арбитражного суда Северо-Западного округа от 24.11.2023 решение от 29.07.2022 и апелляционное постановление от 28.11.2022 оставлены без изменения. Не согласившись с вынесенными судебными актами, ООО «ВТЛ» обратился в Верховный Суд Российской Федерации с кассационной жалобой, одновременно заявив ходатайства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ООО «ВТЛ»,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ООО «ВТЛ» к ходатайству об отсрочке уплаты государственной пошлины не приложены необходимые сведения, достоверно подтверждающие отсутствие возможности уплатить государственную пошлину в установленном размере. 3 На основании изложенного, руководствуясь статьями 184, 185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«ВикингТрансЛайн» о предоставлении отсрочки по уплате государственной пошлины отказать. Кассационную жалобу на решение Арбитражного суда города Санкт- Петербурга и Ленинградской области от 29.07.2022, постановление Тринадцатого арбитражного апелляционного суда от 28.11.2022 и постановление Арбитражного суда Северо-Западного округа от 24.11.2023 по делу № А56-41022/2022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