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28.11.2022, оставленным без изменения постановлением Пятнадцатого арбитражного апелляционного суда от 23.06.2023 и постановлением Арбитражного суда Северо-Кавказского округа от 28.09.2023, заявление удовлетворено. В кассационной жалобе Огиенко В.В. просит об отмене судебных актов, ссылаясь на несоответствие выводов судов обстоятельствам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 отношении оспариваемой сделки суды установили, что она совершена при наличии у должника неисполненных обязательств перед кредиторами по заниженной цене – обстоятельства, в силу пункта 2 статьи 61.2 Федерального закона от 26.10.2002 № 127-ФЗ «О несостоятельности (банкротстве)» создающие условия для недействительности сделки.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Огиенко Виктору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