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20.03.2023, оставленным без изменения постановлением Седьмого арбитражного апелляционного суда от 16.06.2023 и постановлением Арбитражного суда Западно-Сибирского округа от 30.08.2023, заявление удовлетворено. В кассационной жалобе Степакин Н.А.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руководствовались следующей из статей 35, 45 Семейного кодекса Российской Федерации и не опровергнутой супругами презумпции создание за счет банка совместного имущества. Вопросы доказывания и оценки доказательств, положенные в основу доводов жалобы,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Степакину Николаю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