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12.04.2023, оставленным без изменения постановлением Девятого арбитражного апелляционного суда от 25.07.2023 и постановлением Арбитражного суда Московского округа от 04.10.2023, производство по делу о банкротстве прекращено. В кассационной жалобе Леонов М.Н. просит об отмене судебных актов, ссылаясь на неустановление имеющих значение для дела обстоятельств и преждевременность прекращения производства по делу.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2 Таких оснований в связи с доводами жалобы не усматривается. Согласно абзацу 7 пункта 1 статьи 57 Федерального закона от 26.10.2002 № 127-ФЗ «О несостоятельности (банкротстве)» арбитражный суд прекращает производство по делу о банкротстве в случае удовлетворения всех требований кредиторов, включенных в реестр требований кредиторов, в ходе любой процедуры, применяемой в деле о банкротстве. Удовлетворение находящихся в реестре требований установлено судами и дело прекращено на основании указанной нормы. Доводы кассационной жалобы не подтверждают нарушения норм права и не составляют оснований для пересмотра обжалуемых судебных актов Верховным Судом Российской Федерации в кассационном порядке.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Леонову Михаилу Николаевичу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