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Севастополя от 22.02.2023, оставленным без изменения постановлением Двадцать первого арбитражного апелляционного суда от 07.06.2023 и постановлением Арбитражного суда Центрального округа от 21.08.2023, заявление удовлетворено. В кассационной жалобе Демоненко И.В. просит об отмене судебных актов,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заключения оспариваемых договоров суды установили условия их недействительности в силу пункта 2 статьи 61.2 Федерального закона от 26.10.2002 № 127-ФЗ «О несостоятельности (банкротстве)».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Демоненко Игорю Вадимовичу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