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 на постановление Арбитражного суда Московского округа от 10.10.2023 по делу № А40-173628/2022. До рассмотрения кассационной жалобы по существу от общества поступило ходатайство о возвращении жалобы. Согласно пункту 4 части 1 статьи 291.5 Арбитражного процессуального кодекса Российской Федерации кассационная жалоба возвращается без рассмотрения по существу, если поступило ходатайство о возвращении или об отзыве кассационной жалобы. Из материалов кассационного производства не усматривается, что ходатайство общества о возвращении кассационной жалобы противоречит закону или нарушает права других лиц. С учетом изложенного ходатайство о возвращении кассационной жалобы следует удовлетворить, жалобу - возвратить заявителю без рассмотрения по существу. 2 Уплаченная государственная пошлина подлежит возврату из федерального бюджета в соответствии с подпунктом 2 пункта 1 статьи 333.40 Налогового кодекса Российской Федерации. Руководствуясь пунктом 4 части 1 статьи 291.5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«Специализированный застройщик «ПРОГРЕСС» о возвращении кассационной жалобы удовлетворить. Кассационную жалобу общества с ограниченной ответственностью «Специализированный застройщик «ПРОГРЕСС» на постановление Арбитражного суда Московского округа от 10.10.2023 по делу № А40-173628/2022 возвратить без рассмотрения по существу. Возвратить обществу с ограниченной ответственностью «Специализированный застройщик «ПРОГРЕСС» из федерального бюджета 3000 рублей государственной пошлины, уплаченной платежному поручению № 442 от 23.10.2023. Выдать справку на возврат государственной пошлины.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