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Звенигород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ОПРЕДЕЛЕНИ Е № 305-ЭС21-9683(2) г. Москва 25 декабря 2023 г. Судья Верховного Суда Российской Федерации Ксенофонтова Н.А., изучив кассационную жалобу Бадаева Виктора Владимировича (должника) и Бадаевой Марины Петровны (заинтересованное лицо) на постановление Десятого арбитражного апелляционного суда от 23.06.2023 и постановление Арбитражного суда Московского округа от 27.09.2023 по делу № А41-13373/2019 Арбитражного суда Московской области о несостоятельности (банкротстве) должника по заявлениям финансового управляющего об утверждении Положения о порядке, условиях и сроках реализации имущества должника, Бадаевой М.П. об исключении из конкурсной массы жилого дома, расположенного на земельном участке общей площадью 2604 кв. м по адресу: Московская область,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27.02.2023 Положение о порядке, условиях и сроках реализации земельного участка площадью 967 кв. м, расположенного по адресу: Московская область, г. Звенигород, туп. Зеленый, д. 9, утверждено в редакции финансового управляющего, из конкурсной массы исключены жилой дом, расположенный по адресу: Московская область, Одинцовский район, с/о Ершовский, д. Супонево, дом 109 и жилой дом, расположенный по адресу: Московская область, город Звенигород, улица Чехова, д. 25. Постановлением Десятого арбитражного апелляционного суда от 23.06.2023, оставленным без изменения постановлением Арбитражного суда Московского округа от 27.09.2023, определение от 27.02.2023 отменено в части 2 исключения из конкурсной массы жилого дома, расположенного по адресу: Московская область, Одинцовский район, д. Супонево, д. 109. В кассационной жалобе Бадаевы В.В. и М.П. просят об отмене судебных актов апелляционного и окружного судов, ссылаясь на наличие судебного спора о разделе имущества, до рассмотрения которого реализация имущества невозможна, нарушение прав должника на единственное жилье.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установил, что брачный договор между супругами признан недействительным, Бадаевой М.П. отказано в иске о разделе имущества, следовательно, жилые дома являются совместной собственностью должников и исполнительским иммунитетом в условиях наличия долгов обладает только один из них, определенный судом с учетом интересов дочери- инвалида и в силу статьи 446 Гражданского процессуального кодекса Российской Федерации. Приведенные в рассматриваемой жалобе доводы рассмотрены и учтены судами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Бадаеву Виктору Владимировичу и Бадаевой Марине Петровне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